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91" w:rsidRPr="00336C91" w:rsidRDefault="00336C91" w:rsidP="00336C91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Obsah dokumentace:</w:t>
      </w:r>
    </w:p>
    <w:p w:rsidR="00336C91" w:rsidRPr="00336C91" w:rsidRDefault="00336C91" w:rsidP="00336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Průvodní zpráva</w:t>
      </w:r>
    </w:p>
    <w:p w:rsidR="00336C91" w:rsidRPr="00336C91" w:rsidRDefault="00336C91" w:rsidP="00336C91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Souhrnná technická zpráva</w:t>
      </w:r>
    </w:p>
    <w:p w:rsidR="00336C91" w:rsidRPr="00336C91" w:rsidRDefault="00336C91" w:rsidP="00336C91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bookmarkStart w:id="0" w:name="_GoBack"/>
      <w:bookmarkEnd w:id="0"/>
    </w:p>
    <w:p w:rsidR="00336C91" w:rsidRDefault="00336C91" w:rsidP="00336C91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Situační výkresy</w:t>
      </w:r>
    </w:p>
    <w:p w:rsidR="00CC2A04" w:rsidRPr="00336C91" w:rsidRDefault="00CC2A04" w:rsidP="00CC2A04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1134" w:firstLine="282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C1.</w:t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  <w:t>Situace katastrální a  širších vztahů</w:t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  <w:t>1: 1000</w:t>
      </w:r>
    </w:p>
    <w:p w:rsidR="00336C91" w:rsidRPr="00336C91" w:rsidRDefault="00336C91" w:rsidP="00336C91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1134" w:firstLine="282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Dokumentace objektů</w:t>
      </w:r>
    </w:p>
    <w:p w:rsidR="00336C91" w:rsidRPr="00336C91" w:rsidRDefault="00336C91" w:rsidP="00336C91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u w:val="single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u w:val="single"/>
          <w:lang w:val="x-none" w:eastAsia="x-none"/>
        </w:rPr>
        <w:t>- Architektonicko - stavební řešení:</w:t>
      </w:r>
    </w:p>
    <w:p w:rsidR="00336C91" w:rsidRPr="00336C91" w:rsidRDefault="00336C91" w:rsidP="00336C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 xml:space="preserve">Technická zpráva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ab/>
      </w:r>
    </w:p>
    <w:p w:rsidR="00336C91" w:rsidRPr="00336C91" w:rsidRDefault="00336C91" w:rsidP="00336C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skladby konstrukcí</w:t>
      </w:r>
    </w:p>
    <w:p w:rsidR="003A495B" w:rsidRPr="003A495B" w:rsidRDefault="00336C91" w:rsidP="00336C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výpisy prvků a materiálů</w:t>
      </w:r>
    </w:p>
    <w:p w:rsidR="00336C91" w:rsidRPr="003A495B" w:rsidRDefault="000D7D10" w:rsidP="000D7D1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sou</w:t>
      </w:r>
      <w:r w:rsidRPr="000D7D10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pis stavebních prací, dodávek a služeb s výkazem výměr</w:t>
      </w:r>
      <w:r w:rsidR="00336C91"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 xml:space="preserve"> </w:t>
      </w:r>
    </w:p>
    <w:p w:rsidR="003A495B" w:rsidRPr="00336C91" w:rsidRDefault="003A495B" w:rsidP="003A495B">
      <w:pPr>
        <w:overflowPunct w:val="0"/>
        <w:autoSpaceDE w:val="0"/>
        <w:autoSpaceDN w:val="0"/>
        <w:adjustRightInd w:val="0"/>
        <w:spacing w:after="0" w:line="240" w:lineRule="auto"/>
        <w:ind w:left="180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  <w:t>Výkresová část:</w:t>
      </w:r>
    </w:p>
    <w:p w:rsidR="00336C91" w:rsidRPr="00336C91" w:rsidRDefault="00336C91" w:rsidP="00336C91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fotodokumentace současného stavu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současný stav - půdorys a pohled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bourací práce – půdorys 1NP, pohled a řezy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bourací práce – půdorys v úrovni mezipater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1:50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- půdorys v úrovni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1NP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, podélný řez a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1:50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- půdorys v úrovni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+4,18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, podélný řez a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1:50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– pohled 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– řez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A1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 + směrné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1:50, 1:10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– řez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A2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 + směrné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1:50, 1:10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– řez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 xml:space="preserve">B 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+ směrné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1:50, 1:10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– řez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C1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 + směrné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1:50, 1:10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návrh – řez </w:t>
      </w: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C2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 + směrné detaily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1:50, 1:10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návrh – směrné detaily D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 2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návrh – směrné detaily E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 2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současný stav - pohled celkový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1:100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návrh - pohled celkový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  <w:t>1:100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bookmarkStart w:id="1" w:name="OLE_LINK1"/>
      <w:bookmarkStart w:id="2" w:name="OLE_LINK5"/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vizualizace</w:t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výpis výplní otvorů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výpis výrobků zámečnických </w:t>
      </w:r>
    </w:p>
    <w:p w:rsidR="00336C91" w:rsidRPr="00336C91" w:rsidRDefault="00336C91" w:rsidP="00336C91">
      <w:pPr>
        <w:numPr>
          <w:ilvl w:val="3"/>
          <w:numId w:val="2"/>
        </w:numPr>
        <w:tabs>
          <w:tab w:val="num" w:pos="2268"/>
        </w:tabs>
        <w:overflowPunct w:val="0"/>
        <w:autoSpaceDE w:val="0"/>
        <w:autoSpaceDN w:val="0"/>
        <w:adjustRightInd w:val="0"/>
        <w:spacing w:after="0" w:line="240" w:lineRule="auto"/>
        <w:ind w:left="2410" w:hanging="283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 xml:space="preserve">výpis výrobků klempířských 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</w:p>
    <w:bookmarkEnd w:id="1"/>
    <w:bookmarkEnd w:id="2"/>
    <w:p w:rsidR="00336C91" w:rsidRPr="00336C91" w:rsidRDefault="00336C91" w:rsidP="00336C91">
      <w:pPr>
        <w:tabs>
          <w:tab w:val="num" w:pos="2880"/>
        </w:tabs>
        <w:overflowPunct w:val="0"/>
        <w:autoSpaceDE w:val="0"/>
        <w:autoSpaceDN w:val="0"/>
        <w:adjustRightInd w:val="0"/>
        <w:ind w:left="2410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</w:p>
    <w:p w:rsidR="00336C91" w:rsidRPr="003A495B" w:rsidRDefault="00336C91" w:rsidP="00336C9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u w:val="single"/>
          <w:lang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u w:val="single"/>
          <w:lang w:val="x-none" w:eastAsia="x-none"/>
        </w:rPr>
        <w:t xml:space="preserve">- </w:t>
      </w:r>
      <w:r w:rsidRPr="00336C91">
        <w:rPr>
          <w:rFonts w:ascii="Century Gothic" w:hAnsi="Century Gothic" w:cs="Times New Roman"/>
          <w:b/>
          <w:noProof/>
          <w:sz w:val="16"/>
          <w:szCs w:val="16"/>
          <w:u w:val="single"/>
          <w:lang w:eastAsia="x-none"/>
        </w:rPr>
        <w:t xml:space="preserve">Požárně bezpečnostní </w:t>
      </w:r>
      <w:r w:rsidRPr="00336C91">
        <w:rPr>
          <w:rFonts w:ascii="Century Gothic" w:hAnsi="Century Gothic" w:cs="Times New Roman"/>
          <w:b/>
          <w:noProof/>
          <w:sz w:val="16"/>
          <w:szCs w:val="16"/>
          <w:u w:val="single"/>
          <w:lang w:val="x-none" w:eastAsia="x-none"/>
        </w:rPr>
        <w:t>řešení</w:t>
      </w:r>
      <w:r w:rsidR="003A495B">
        <w:rPr>
          <w:rFonts w:ascii="Century Gothic" w:hAnsi="Century Gothic" w:cs="Times New Roman"/>
          <w:b/>
          <w:noProof/>
          <w:sz w:val="16"/>
          <w:szCs w:val="16"/>
          <w:u w:val="single"/>
          <w:lang w:eastAsia="x-none"/>
        </w:rPr>
        <w:t xml:space="preserve"> </w:t>
      </w:r>
      <w:r w:rsidR="003A495B">
        <w:rPr>
          <w:rFonts w:ascii="Century Gothic" w:hAnsi="Century Gothic" w:cs="Times New Roman"/>
          <w:b/>
          <w:noProof/>
          <w:sz w:val="16"/>
          <w:szCs w:val="16"/>
          <w:u w:val="single"/>
          <w:lang w:eastAsia="x-none"/>
        </w:rPr>
        <w:tab/>
      </w:r>
      <w:r w:rsidR="003A495B" w:rsidRPr="003A495B">
        <w:rPr>
          <w:rFonts w:ascii="Century Gothic" w:hAnsi="Century Gothic" w:cs="Times New Roman"/>
          <w:i/>
          <w:noProof/>
          <w:sz w:val="16"/>
          <w:szCs w:val="16"/>
          <w:u w:val="single"/>
          <w:lang w:eastAsia="x-none"/>
        </w:rPr>
        <w:t>(pouze digitálně)</w:t>
      </w:r>
    </w:p>
    <w:p w:rsidR="00336C91" w:rsidRPr="00336C91" w:rsidRDefault="00336C91" w:rsidP="00336C9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u w:val="single"/>
          <w:lang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u w:val="single"/>
          <w:lang w:eastAsia="x-none"/>
        </w:rPr>
        <w:t>- Konstrukční řešení - statika</w:t>
      </w:r>
    </w:p>
    <w:p w:rsidR="00336C91" w:rsidRPr="00336C91" w:rsidRDefault="00336C91" w:rsidP="00336C91">
      <w:pPr>
        <w:tabs>
          <w:tab w:val="num" w:pos="2880"/>
        </w:tabs>
        <w:overflowPunct w:val="0"/>
        <w:autoSpaceDE w:val="0"/>
        <w:autoSpaceDN w:val="0"/>
        <w:adjustRightInd w:val="0"/>
        <w:spacing w:after="0"/>
        <w:ind w:left="2410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val="x-none"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</w:p>
    <w:p w:rsidR="00336C91" w:rsidRPr="00336C91" w:rsidRDefault="00336C91" w:rsidP="00336C91">
      <w:pPr>
        <w:tabs>
          <w:tab w:val="num" w:pos="2880"/>
        </w:tabs>
        <w:overflowPunct w:val="0"/>
        <w:autoSpaceDE w:val="0"/>
        <w:autoSpaceDN w:val="0"/>
        <w:adjustRightInd w:val="0"/>
        <w:spacing w:after="0"/>
        <w:ind w:left="2880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</w:p>
    <w:p w:rsidR="00336C91" w:rsidRPr="00336C91" w:rsidRDefault="00336C91" w:rsidP="00336C9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Century Gothic" w:hAnsi="Century Gothic" w:cs="Times New Roman"/>
          <w:b/>
          <w:caps/>
          <w:noProof/>
          <w:sz w:val="16"/>
          <w:szCs w:val="16"/>
          <w:lang w:eastAsia="x-none"/>
        </w:rPr>
      </w:pPr>
      <w:r w:rsidRPr="00336C91">
        <w:rPr>
          <w:rFonts w:ascii="Century Gothic" w:hAnsi="Century Gothic" w:cs="Times New Roman"/>
          <w:b/>
          <w:caps/>
          <w:noProof/>
          <w:sz w:val="16"/>
          <w:szCs w:val="16"/>
          <w:lang w:val="x-none" w:eastAsia="x-none"/>
        </w:rPr>
        <w:t>E. Doklady</w:t>
      </w:r>
      <w:r>
        <w:rPr>
          <w:rFonts w:ascii="Century Gothic" w:hAnsi="Century Gothic" w:cs="Times New Roman"/>
          <w:b/>
          <w:caps/>
          <w:noProof/>
          <w:sz w:val="16"/>
          <w:szCs w:val="16"/>
          <w:lang w:eastAsia="x-none"/>
        </w:rPr>
        <w:t xml:space="preserve"> </w:t>
      </w:r>
      <w:r w:rsidRPr="00336C91">
        <w:rPr>
          <w:rFonts w:ascii="Century Gothic" w:hAnsi="Century Gothic" w:cs="Times New Roman"/>
          <w:b/>
          <w:i/>
          <w:noProof/>
          <w:sz w:val="16"/>
          <w:szCs w:val="16"/>
          <w:lang w:eastAsia="x-none"/>
        </w:rPr>
        <w:t>(pouze digitálně)</w:t>
      </w:r>
    </w:p>
    <w:p w:rsidR="00336C91" w:rsidRPr="00336C91" w:rsidRDefault="00336C91" w:rsidP="00336C91">
      <w:pPr>
        <w:overflowPunct w:val="0"/>
        <w:autoSpaceDE w:val="0"/>
        <w:autoSpaceDN w:val="0"/>
        <w:adjustRightInd w:val="0"/>
        <w:spacing w:after="0"/>
        <w:ind w:left="1800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highlight w:val="yellow"/>
          <w:lang w:eastAsia="x-none"/>
        </w:rPr>
      </w:pPr>
    </w:p>
    <w:p w:rsidR="00336C91" w:rsidRPr="00336C91" w:rsidRDefault="00336C91" w:rsidP="00336C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stanoviska:</w:t>
      </w:r>
    </w:p>
    <w:p w:rsidR="00336C91" w:rsidRPr="00336C91" w:rsidRDefault="00336C91" w:rsidP="00336C91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závazné stanovisko odboru památkové péče MMB</w:t>
      </w:r>
    </w:p>
    <w:p w:rsidR="00336C91" w:rsidRPr="00336C91" w:rsidRDefault="00336C91" w:rsidP="00336C91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odboru majetkového MMB</w:t>
      </w:r>
    </w:p>
    <w:p w:rsidR="00336C91" w:rsidRDefault="00336C91" w:rsidP="00336C91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>Hasičský záchranný sbor JMK</w:t>
      </w:r>
      <w:r w:rsidRPr="00336C91">
        <w:rPr>
          <w:rFonts w:ascii="Century Gothic" w:hAnsi="Century Gothic" w:cs="Times New Roman"/>
          <w:noProof/>
          <w:sz w:val="16"/>
          <w:szCs w:val="16"/>
          <w:lang w:eastAsia="x-none"/>
        </w:rPr>
        <w:tab/>
      </w:r>
    </w:p>
    <w:p w:rsidR="00336C91" w:rsidRPr="003A495B" w:rsidRDefault="00336C91" w:rsidP="00336C91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 w:rsidRPr="00336C91"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Souhlas s provedením ohlášeného záměru</w:t>
      </w:r>
    </w:p>
    <w:p w:rsidR="003A495B" w:rsidRDefault="003A495B" w:rsidP="003A495B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Century Gothic" w:hAnsi="Century Gothic" w:cs="Times New Roman"/>
          <w:b/>
          <w:noProof/>
          <w:sz w:val="16"/>
          <w:szCs w:val="16"/>
          <w:lang w:eastAsia="x-none"/>
        </w:rPr>
      </w:pPr>
    </w:p>
    <w:p w:rsidR="003A495B" w:rsidRPr="00336C91" w:rsidRDefault="003A495B" w:rsidP="003A495B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Century Gothic" w:hAnsi="Century Gothic" w:cs="Times New Roman"/>
          <w:noProof/>
          <w:sz w:val="16"/>
          <w:szCs w:val="16"/>
          <w:lang w:val="x-none" w:eastAsia="x-none"/>
        </w:rPr>
      </w:pPr>
      <w:r>
        <w:rPr>
          <w:rFonts w:ascii="Century Gothic" w:hAnsi="Century Gothic" w:cs="Times New Roman"/>
          <w:b/>
          <w:noProof/>
          <w:sz w:val="16"/>
          <w:szCs w:val="16"/>
          <w:lang w:eastAsia="x-none"/>
        </w:rPr>
        <w:t>F. ROZPOČET</w:t>
      </w:r>
    </w:p>
    <w:p w:rsidR="00493225" w:rsidRPr="00336C91" w:rsidRDefault="003A495B" w:rsidP="00336C91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sectPr w:rsidR="00493225" w:rsidRPr="00336C91" w:rsidSect="00336C91">
      <w:pgSz w:w="11906" w:h="16838"/>
      <w:pgMar w:top="1440" w:right="25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F7B66"/>
    <w:multiLevelType w:val="hybridMultilevel"/>
    <w:tmpl w:val="FA368D10"/>
    <w:lvl w:ilvl="0" w:tplc="451230A2">
      <w:start w:val="1"/>
      <w:numFmt w:val="decimalZer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10EC18">
      <w:start w:val="1"/>
      <w:numFmt w:val="decimalZero"/>
      <w:lvlText w:val="%4."/>
      <w:lvlJc w:val="righ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83831"/>
    <w:multiLevelType w:val="hybridMultilevel"/>
    <w:tmpl w:val="DAAEF9BC"/>
    <w:lvl w:ilvl="0" w:tplc="CF242860">
      <w:start w:val="1"/>
      <w:numFmt w:val="decimal"/>
      <w:lvlText w:val="C%1."/>
      <w:lvlJc w:val="left"/>
      <w:pPr>
        <w:ind w:left="144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644B2"/>
    <w:multiLevelType w:val="singleLevel"/>
    <w:tmpl w:val="D640E562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  <w:rPr>
        <w:b/>
      </w:rPr>
    </w:lvl>
  </w:abstractNum>
  <w:abstractNum w:abstractNumId="3">
    <w:nsid w:val="5051777D"/>
    <w:multiLevelType w:val="hybridMultilevel"/>
    <w:tmpl w:val="8EE6AADE"/>
    <w:lvl w:ilvl="0" w:tplc="A8462A60">
      <w:start w:val="1"/>
      <w:numFmt w:val="decimal"/>
      <w:lvlText w:val="B%1"/>
      <w:lvlJc w:val="left"/>
      <w:pPr>
        <w:ind w:left="144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C8454D5"/>
    <w:multiLevelType w:val="hybridMultilevel"/>
    <w:tmpl w:val="8B943762"/>
    <w:lvl w:ilvl="0" w:tplc="BC9E682C">
      <w:start w:val="1"/>
      <w:numFmt w:val="decimal"/>
      <w:lvlText w:val="A%1"/>
      <w:lvlJc w:val="left"/>
      <w:pPr>
        <w:ind w:left="1428" w:hanging="360"/>
      </w:pPr>
      <w:rPr>
        <w:rFonts w:hint="default"/>
      </w:rPr>
    </w:lvl>
    <w:lvl w:ilvl="1" w:tplc="D7845BB8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C0CAD"/>
    <w:multiLevelType w:val="hybridMultilevel"/>
    <w:tmpl w:val="D39228B6"/>
    <w:lvl w:ilvl="0" w:tplc="04050017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1" w:tplc="D148390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Verdana" w:hint="default"/>
      </w:rPr>
    </w:lvl>
    <w:lvl w:ilvl="2" w:tplc="040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Verdana" w:hint="default"/>
      </w:rPr>
    </w:lvl>
    <w:lvl w:ilvl="5" w:tplc="0405001B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Verdana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91"/>
    <w:rsid w:val="000D7D10"/>
    <w:rsid w:val="00336C91"/>
    <w:rsid w:val="003A495B"/>
    <w:rsid w:val="00493225"/>
    <w:rsid w:val="00CC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DDCF5-62AE-4FAA-9D0B-AE096BE9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6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jurazrz</dc:creator>
  <cp:keywords/>
  <dc:description/>
  <cp:lastModifiedBy>jurazrz</cp:lastModifiedBy>
  <cp:revision>3</cp:revision>
  <dcterms:created xsi:type="dcterms:W3CDTF">2021-01-12T16:26:00Z</dcterms:created>
  <dcterms:modified xsi:type="dcterms:W3CDTF">2021-01-13T17:42:00Z</dcterms:modified>
</cp:coreProperties>
</file>